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AB0" w:rsidRPr="00BD40EC" w:rsidRDefault="001F5AB0" w:rsidP="00147A6A">
      <w:pPr>
        <w:pStyle w:val="ConsPlusTitle"/>
        <w:jc w:val="center"/>
        <w:rPr>
          <w:rFonts w:ascii="Times New Roman" w:hAnsi="Times New Roman" w:cs="Times New Roman"/>
          <w:sz w:val="24"/>
          <w:szCs w:val="24"/>
        </w:rPr>
      </w:pPr>
      <w:r w:rsidRPr="00BD40EC">
        <w:rPr>
          <w:rFonts w:ascii="Times New Roman" w:hAnsi="Times New Roman" w:cs="Times New Roman"/>
          <w:sz w:val="24"/>
          <w:szCs w:val="24"/>
        </w:rPr>
        <w:t>ПРИКАЗ</w:t>
      </w:r>
      <w:r w:rsidR="00147A6A" w:rsidRPr="00BD40EC">
        <w:rPr>
          <w:rFonts w:ascii="Times New Roman" w:hAnsi="Times New Roman" w:cs="Times New Roman"/>
          <w:sz w:val="24"/>
          <w:szCs w:val="24"/>
        </w:rPr>
        <w:t xml:space="preserve"> </w:t>
      </w:r>
      <w:r w:rsidRPr="00BD40EC">
        <w:rPr>
          <w:rFonts w:ascii="Times New Roman" w:hAnsi="Times New Roman" w:cs="Times New Roman"/>
          <w:sz w:val="24"/>
          <w:szCs w:val="24"/>
        </w:rPr>
        <w:t xml:space="preserve">от </w:t>
      </w:r>
      <w:r w:rsidR="00114967">
        <w:rPr>
          <w:rFonts w:ascii="Times New Roman" w:hAnsi="Times New Roman" w:cs="Times New Roman"/>
          <w:sz w:val="24"/>
          <w:szCs w:val="24"/>
        </w:rPr>
        <w:t xml:space="preserve">4 апреля 2023 года </w:t>
      </w:r>
    </w:p>
    <w:p w:rsidR="00B35F97" w:rsidRPr="00BD40EC" w:rsidRDefault="00B35F97" w:rsidP="00B35F97">
      <w:pPr>
        <w:pStyle w:val="ConsPlusTitle"/>
        <w:jc w:val="center"/>
        <w:rPr>
          <w:rFonts w:ascii="Times New Roman" w:hAnsi="Times New Roman" w:cs="Times New Roman"/>
          <w:sz w:val="24"/>
          <w:szCs w:val="24"/>
        </w:rPr>
      </w:pPr>
      <w:r w:rsidRPr="00BD40EC">
        <w:rPr>
          <w:rFonts w:ascii="Times New Roman" w:hAnsi="Times New Roman" w:cs="Times New Roman"/>
          <w:sz w:val="24"/>
          <w:szCs w:val="24"/>
        </w:rPr>
        <w:t>МИНИСТЕРСТВО ПРОСВЕЩЕНИЯ РОССИЙСКОЙ ФЕДЕРАЦИИ</w:t>
      </w:r>
    </w:p>
    <w:p w:rsidR="00B35F97" w:rsidRPr="00BD40EC" w:rsidRDefault="00B35F97" w:rsidP="00B35F97">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BD40EC">
        <w:rPr>
          <w:rFonts w:ascii="Times New Roman" w:hAnsi="Times New Roman" w:cs="Times New Roman"/>
          <w:sz w:val="24"/>
          <w:szCs w:val="24"/>
        </w:rPr>
        <w:t xml:space="preserve"> </w:t>
      </w:r>
      <w:r w:rsidR="00114967">
        <w:rPr>
          <w:rFonts w:ascii="Times New Roman" w:hAnsi="Times New Roman" w:cs="Times New Roman"/>
          <w:sz w:val="24"/>
          <w:szCs w:val="24"/>
        </w:rPr>
        <w:t>233</w:t>
      </w:r>
    </w:p>
    <w:p w:rsidR="00B35F97" w:rsidRPr="00BD40EC" w:rsidRDefault="00B35F97" w:rsidP="00B35F97">
      <w:pPr>
        <w:pStyle w:val="ConsPlusTitle"/>
        <w:jc w:val="center"/>
        <w:rPr>
          <w:rFonts w:ascii="Times New Roman" w:hAnsi="Times New Roman" w:cs="Times New Roman"/>
          <w:sz w:val="24"/>
          <w:szCs w:val="24"/>
        </w:rPr>
      </w:pPr>
      <w:r w:rsidRPr="00BD40EC">
        <w:rPr>
          <w:rFonts w:ascii="Times New Roman" w:hAnsi="Times New Roman" w:cs="Times New Roman"/>
          <w:sz w:val="24"/>
          <w:szCs w:val="24"/>
        </w:rPr>
        <w:t>ФЕДЕРАЛЬНАЯ СЛУЖБА ПО НАДЗОРУ В СФЕРЕ ОБРАЗОВАНИЯ И НАУКИ</w:t>
      </w:r>
    </w:p>
    <w:p w:rsidR="00B35F97" w:rsidRPr="00BD40EC" w:rsidRDefault="00B35F97" w:rsidP="00B35F9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w:t>
      </w:r>
      <w:r w:rsidR="00114967">
        <w:rPr>
          <w:rFonts w:ascii="Times New Roman" w:hAnsi="Times New Roman" w:cs="Times New Roman"/>
          <w:sz w:val="24"/>
          <w:szCs w:val="24"/>
        </w:rPr>
        <w:t>552</w:t>
      </w:r>
    </w:p>
    <w:p w:rsidR="001F5AB0" w:rsidRPr="00BD40EC" w:rsidRDefault="001F5AB0" w:rsidP="001F5AB0">
      <w:pPr>
        <w:pStyle w:val="ConsPlusTitle"/>
        <w:jc w:val="center"/>
        <w:rPr>
          <w:rFonts w:ascii="Times New Roman" w:hAnsi="Times New Roman" w:cs="Times New Roman"/>
          <w:sz w:val="24"/>
          <w:szCs w:val="24"/>
        </w:rPr>
      </w:pPr>
    </w:p>
    <w:p w:rsidR="001F5AB0" w:rsidRPr="00BD40EC" w:rsidRDefault="001F5AB0" w:rsidP="001F5AB0">
      <w:pPr>
        <w:pStyle w:val="ConsPlusTitle"/>
        <w:jc w:val="center"/>
        <w:rPr>
          <w:rFonts w:ascii="Times New Roman" w:hAnsi="Times New Roman" w:cs="Times New Roman"/>
          <w:sz w:val="24"/>
          <w:szCs w:val="24"/>
        </w:rPr>
      </w:pPr>
      <w:r w:rsidRPr="00BD40EC">
        <w:rPr>
          <w:rFonts w:ascii="Times New Roman" w:hAnsi="Times New Roman" w:cs="Times New Roman"/>
          <w:sz w:val="24"/>
          <w:szCs w:val="24"/>
        </w:rPr>
        <w:t>ОБ УТВЕРЖДЕНИИ ПОРЯДКА</w:t>
      </w:r>
    </w:p>
    <w:p w:rsidR="001F5AB0" w:rsidRPr="00BD40EC" w:rsidRDefault="001F5AB0" w:rsidP="001F5AB0">
      <w:pPr>
        <w:pStyle w:val="ConsPlusTitle"/>
        <w:jc w:val="center"/>
        <w:rPr>
          <w:rFonts w:ascii="Times New Roman" w:hAnsi="Times New Roman" w:cs="Times New Roman"/>
          <w:sz w:val="24"/>
          <w:szCs w:val="24"/>
        </w:rPr>
      </w:pPr>
      <w:r w:rsidRPr="00BD40EC">
        <w:rPr>
          <w:rFonts w:ascii="Times New Roman" w:hAnsi="Times New Roman" w:cs="Times New Roman"/>
          <w:sz w:val="24"/>
          <w:szCs w:val="24"/>
        </w:rPr>
        <w:t>ПРОВЕДЕНИЯ ГОСУДАРСТВЕННОЙ ИТОГОВОЙ АТТЕСТАЦИИ</w:t>
      </w:r>
    </w:p>
    <w:p w:rsidR="001F5AB0" w:rsidRPr="00BD40EC" w:rsidRDefault="001F5AB0" w:rsidP="001F5AB0">
      <w:pPr>
        <w:pStyle w:val="ConsPlusTitle"/>
        <w:jc w:val="center"/>
        <w:rPr>
          <w:rFonts w:ascii="Times New Roman" w:hAnsi="Times New Roman" w:cs="Times New Roman"/>
          <w:sz w:val="24"/>
          <w:szCs w:val="24"/>
        </w:rPr>
      </w:pPr>
      <w:r w:rsidRPr="00BD40EC">
        <w:rPr>
          <w:rFonts w:ascii="Times New Roman" w:hAnsi="Times New Roman" w:cs="Times New Roman"/>
          <w:sz w:val="24"/>
          <w:szCs w:val="24"/>
        </w:rPr>
        <w:t>ПО ОБРАЗОВАТЕЛЬНЫМ ПРОГРАММАМ СРЕДНЕГО ОБЩЕГО ОБРАЗОВАНИЯ</w:t>
      </w:r>
    </w:p>
    <w:p w:rsidR="007E607E" w:rsidRDefault="007E607E" w:rsidP="00FC4621">
      <w:pPr>
        <w:pStyle w:val="ConsPlusNormal"/>
        <w:ind w:right="-142" w:firstLine="540"/>
        <w:jc w:val="both"/>
        <w:rPr>
          <w:rFonts w:ascii="Times New Roman" w:hAnsi="Times New Roman" w:cs="Times New Roman"/>
          <w:sz w:val="24"/>
          <w:szCs w:val="24"/>
          <w:highlight w:val="yellow"/>
        </w:rPr>
      </w:pPr>
    </w:p>
    <w:p w:rsidR="00125154" w:rsidRDefault="00125154" w:rsidP="00125154">
      <w:pPr>
        <w:pStyle w:val="ConsPlusNormal"/>
        <w:ind w:firstLine="540"/>
        <w:jc w:val="both"/>
        <w:rPr>
          <w:rFonts w:ascii="Times New Roman" w:hAnsi="Times New Roman" w:cs="Times New Roman"/>
          <w:b/>
          <w:sz w:val="24"/>
          <w:szCs w:val="24"/>
        </w:rPr>
      </w:pPr>
    </w:p>
    <w:p w:rsidR="00125154" w:rsidRPr="00125154" w:rsidRDefault="00125154" w:rsidP="00125154">
      <w:pPr>
        <w:pStyle w:val="ConsPlusNormal"/>
        <w:ind w:firstLine="540"/>
        <w:jc w:val="both"/>
        <w:rPr>
          <w:rFonts w:ascii="Times New Roman" w:hAnsi="Times New Roman" w:cs="Times New Roman"/>
          <w:b/>
          <w:sz w:val="24"/>
          <w:szCs w:val="24"/>
        </w:rPr>
      </w:pPr>
      <w:r w:rsidRPr="00125154">
        <w:rPr>
          <w:rFonts w:ascii="Times New Roman" w:hAnsi="Times New Roman" w:cs="Times New Roman"/>
          <w:b/>
          <w:sz w:val="24"/>
          <w:szCs w:val="24"/>
        </w:rPr>
        <w:t xml:space="preserve">102. </w:t>
      </w:r>
      <w:proofErr w:type="gramStart"/>
      <w:r w:rsidRPr="00125154">
        <w:rPr>
          <w:rFonts w:ascii="Times New Roman" w:hAnsi="Times New Roman" w:cs="Times New Roman"/>
          <w:b/>
          <w:sz w:val="24"/>
          <w:szCs w:val="24"/>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p>
    <w:p w:rsidR="001F5AB0" w:rsidRPr="00BD40EC" w:rsidRDefault="001F5AB0" w:rsidP="00FC4621">
      <w:pPr>
        <w:autoSpaceDE w:val="0"/>
        <w:autoSpaceDN w:val="0"/>
        <w:adjustRightInd w:val="0"/>
        <w:ind w:right="-142"/>
        <w:jc w:val="center"/>
      </w:pPr>
    </w:p>
    <w:p w:rsidR="00147A6A" w:rsidRPr="00BD40EC" w:rsidRDefault="00147A6A" w:rsidP="00FC4621">
      <w:pPr>
        <w:pStyle w:val="2"/>
        <w:tabs>
          <w:tab w:val="left" w:pos="9355"/>
        </w:tabs>
        <w:spacing w:after="0" w:line="240" w:lineRule="auto"/>
        <w:ind w:left="142" w:right="-142" w:firstLine="567"/>
        <w:jc w:val="both"/>
      </w:pPr>
      <w:proofErr w:type="gramStart"/>
      <w:r w:rsidRPr="00BD40EC">
        <w:t xml:space="preserve">Согласно пункту </w:t>
      </w:r>
      <w:r w:rsidR="00125154">
        <w:t>102</w:t>
      </w:r>
      <w:r w:rsidRPr="00BD40EC">
        <w:t xml:space="preserve"> Порядка проведения государственной итоговой аттестации по образовательным программам среднего общего образования, утвержденному приказом  Министерства просвещения  Российской Федерации и Федеральной службы по надзору в сфере образования и науки от </w:t>
      </w:r>
      <w:r w:rsidR="00125154">
        <w:t>4 апреля 2023 года</w:t>
      </w:r>
      <w:r w:rsidRPr="00BD40EC">
        <w:t xml:space="preserve"> № </w:t>
      </w:r>
      <w:r w:rsidR="00125154">
        <w:t>233/552</w:t>
      </w:r>
      <w:r w:rsidRPr="00BD40EC">
        <w:t xml:space="preserve">, на заседании </w:t>
      </w:r>
      <w:r w:rsidR="00125154">
        <w:t>апелляционной</w:t>
      </w:r>
      <w:r w:rsidRPr="00BD40EC">
        <w:t xml:space="preserve"> комиссии при рассмотрении апелляции при желании могут участвовать участники экзаменов и (или) их родители </w:t>
      </w:r>
      <w:hyperlink r:id="rId6" w:history="1">
        <w:r w:rsidRPr="00BD40EC">
          <w:t>(законные представители)</w:t>
        </w:r>
      </w:hyperlink>
      <w:r w:rsidRPr="00BD40EC">
        <w:t xml:space="preserve">. </w:t>
      </w:r>
      <w:proofErr w:type="gramEnd"/>
    </w:p>
    <w:p w:rsidR="00147A6A" w:rsidRPr="00BD40EC" w:rsidRDefault="00147A6A" w:rsidP="00FC4621">
      <w:pPr>
        <w:pStyle w:val="2"/>
        <w:tabs>
          <w:tab w:val="left" w:pos="9355"/>
        </w:tabs>
        <w:spacing w:after="0" w:line="240" w:lineRule="auto"/>
        <w:ind w:left="142" w:right="-142" w:firstLine="567"/>
        <w:jc w:val="both"/>
        <w:rPr>
          <w:rFonts w:eastAsiaTheme="minorHAnsi"/>
          <w:lang w:eastAsia="en-US"/>
        </w:rPr>
      </w:pPr>
      <w:r w:rsidRPr="00BD40EC">
        <w:rPr>
          <w:rFonts w:eastAsiaTheme="minorHAnsi"/>
          <w:lang w:eastAsia="en-US"/>
        </w:rPr>
        <w:t xml:space="preserve">При этом права и обязанности </w:t>
      </w:r>
      <w:r w:rsidRPr="00BD40EC">
        <w:t xml:space="preserve">участников экзаменов и (или) их родителей </w:t>
      </w:r>
      <w:hyperlink r:id="rId7" w:history="1">
        <w:r w:rsidRPr="00BD40EC">
          <w:t>(законных представителей)</w:t>
        </w:r>
      </w:hyperlink>
      <w:r w:rsidRPr="00BD40EC">
        <w:t xml:space="preserve"> </w:t>
      </w:r>
      <w:r w:rsidRPr="00BD40EC">
        <w:rPr>
          <w:rFonts w:eastAsiaTheme="minorHAnsi"/>
          <w:lang w:eastAsia="en-US"/>
        </w:rPr>
        <w:t>могут осуществляться представителем в силу полномочий, основанных на доверенности, указании закона либо акте уполномоченного на то государственного органа или органа местного самоуправления. В том случае, когда</w:t>
      </w:r>
      <w:bookmarkStart w:id="0" w:name="_GoBack"/>
      <w:bookmarkEnd w:id="0"/>
      <w:r w:rsidRPr="00BD40EC">
        <w:rPr>
          <w:rFonts w:eastAsiaTheme="minorHAnsi"/>
          <w:lang w:eastAsia="en-US"/>
        </w:rPr>
        <w:t xml:space="preserve"> совершение действий представителя обусловлено предписанием закона, речь идет о законном представительстве.</w:t>
      </w:r>
    </w:p>
    <w:p w:rsidR="00147A6A" w:rsidRPr="00BD40EC" w:rsidRDefault="00147A6A" w:rsidP="00FC4621">
      <w:pPr>
        <w:pStyle w:val="2"/>
        <w:tabs>
          <w:tab w:val="left" w:pos="9355"/>
        </w:tabs>
        <w:spacing w:after="0" w:line="240" w:lineRule="auto"/>
        <w:ind w:left="142" w:right="-142" w:firstLine="567"/>
        <w:jc w:val="both"/>
        <w:rPr>
          <w:rFonts w:eastAsiaTheme="minorHAnsi"/>
          <w:lang w:eastAsia="en-US"/>
        </w:rPr>
      </w:pPr>
      <w:r w:rsidRPr="00BD40EC">
        <w:rPr>
          <w:rFonts w:eastAsiaTheme="minorHAnsi"/>
          <w:lang w:eastAsia="en-US"/>
        </w:rPr>
        <w:t xml:space="preserve">Для несовершеннолетних в возрасте от 14 до 18 лет законным представителем являются родители, усыновители, попечители. Основанием возникновения представительства является </w:t>
      </w:r>
      <w:hyperlink r:id="rId8" w:history="1">
        <w:r w:rsidRPr="00BD40EC">
          <w:rPr>
            <w:rFonts w:eastAsiaTheme="minorHAnsi"/>
            <w:lang w:eastAsia="en-US"/>
          </w:rPr>
          <w:t>статья</w:t>
        </w:r>
      </w:hyperlink>
      <w:r w:rsidRPr="00BD40EC">
        <w:rPr>
          <w:rFonts w:eastAsiaTheme="minorHAnsi"/>
          <w:lang w:eastAsia="en-US"/>
        </w:rPr>
        <w:t xml:space="preserve"> 26 Гражданского кодекса Российской Федерации (часть первая), а также </w:t>
      </w:r>
      <w:hyperlink r:id="rId9" w:history="1">
        <w:r w:rsidRPr="00BD40EC">
          <w:rPr>
            <w:rFonts w:eastAsiaTheme="minorHAnsi"/>
            <w:lang w:eastAsia="en-US"/>
          </w:rPr>
          <w:t>статья 64</w:t>
        </w:r>
      </w:hyperlink>
      <w:r w:rsidRPr="00BD40EC">
        <w:rPr>
          <w:rFonts w:eastAsiaTheme="minorHAnsi"/>
          <w:lang w:eastAsia="en-US"/>
        </w:rPr>
        <w:t xml:space="preserve"> Семейного кодекса Российской Федерации.</w:t>
      </w:r>
    </w:p>
    <w:p w:rsidR="00147A6A" w:rsidRPr="00BD40EC" w:rsidRDefault="00147A6A" w:rsidP="00FC4621">
      <w:pPr>
        <w:pStyle w:val="2"/>
        <w:tabs>
          <w:tab w:val="left" w:pos="9355"/>
        </w:tabs>
        <w:spacing w:after="0" w:line="240" w:lineRule="auto"/>
        <w:ind w:left="142" w:right="-142" w:firstLine="567"/>
        <w:jc w:val="both"/>
        <w:rPr>
          <w:rFonts w:eastAsiaTheme="minorHAnsi"/>
          <w:lang w:eastAsia="en-US"/>
        </w:rPr>
      </w:pPr>
      <w:r w:rsidRPr="00BD40EC">
        <w:rPr>
          <w:rFonts w:eastAsiaTheme="minorHAnsi"/>
          <w:lang w:eastAsia="en-US"/>
        </w:rPr>
        <w:t xml:space="preserve">В случае представления интересов совершеннолетнего участника ЕГЭ иным лицом его права подтверждаются доверенностью, в которой должны быть указаны его полномочия в ходе присутствия на заседании </w:t>
      </w:r>
      <w:r w:rsidR="00125154">
        <w:rPr>
          <w:rFonts w:eastAsiaTheme="minorHAnsi"/>
          <w:lang w:eastAsia="en-US"/>
        </w:rPr>
        <w:t>апелляционной</w:t>
      </w:r>
      <w:r w:rsidRPr="00BD40EC">
        <w:rPr>
          <w:rFonts w:eastAsiaTheme="minorHAnsi"/>
          <w:lang w:eastAsia="en-US"/>
        </w:rPr>
        <w:t xml:space="preserve"> комиссии при рассмотрении апелляции.</w:t>
      </w:r>
    </w:p>
    <w:p w:rsidR="00147A6A" w:rsidRPr="00BD40EC" w:rsidRDefault="00147A6A" w:rsidP="00FC4621">
      <w:pPr>
        <w:autoSpaceDE w:val="0"/>
        <w:autoSpaceDN w:val="0"/>
        <w:adjustRightInd w:val="0"/>
        <w:ind w:right="-142"/>
        <w:jc w:val="center"/>
        <w:rPr>
          <w:b/>
          <w:bCs/>
        </w:rPr>
      </w:pPr>
    </w:p>
    <w:p w:rsidR="001F5AB0" w:rsidRPr="00BD40EC" w:rsidRDefault="001F5AB0" w:rsidP="00FC4621">
      <w:pPr>
        <w:autoSpaceDE w:val="0"/>
        <w:autoSpaceDN w:val="0"/>
        <w:adjustRightInd w:val="0"/>
        <w:ind w:right="-142"/>
        <w:jc w:val="center"/>
        <w:rPr>
          <w:b/>
          <w:bCs/>
        </w:rPr>
      </w:pPr>
      <w:r w:rsidRPr="00BD40EC">
        <w:rPr>
          <w:b/>
          <w:bCs/>
        </w:rPr>
        <w:t>ЗАКОННЫЕ ПРЕДСТАВИТЕЛИ</w:t>
      </w:r>
    </w:p>
    <w:p w:rsidR="001F5AB0" w:rsidRPr="00BD40EC" w:rsidRDefault="001F5AB0" w:rsidP="00FC4621">
      <w:pPr>
        <w:autoSpaceDE w:val="0"/>
        <w:autoSpaceDN w:val="0"/>
        <w:adjustRightInd w:val="0"/>
        <w:ind w:right="-142" w:firstLine="540"/>
        <w:jc w:val="both"/>
        <w:outlineLvl w:val="0"/>
      </w:pPr>
    </w:p>
    <w:p w:rsidR="001F5AB0" w:rsidRPr="00BD40EC" w:rsidRDefault="001F5AB0" w:rsidP="00FC4621">
      <w:pPr>
        <w:autoSpaceDE w:val="0"/>
        <w:autoSpaceDN w:val="0"/>
        <w:adjustRightInd w:val="0"/>
        <w:ind w:right="-142" w:firstLine="540"/>
        <w:jc w:val="both"/>
        <w:rPr>
          <w:b/>
        </w:rPr>
      </w:pPr>
      <w:r w:rsidRPr="00BD40EC">
        <w:rPr>
          <w:b/>
          <w:highlight w:val="yellow"/>
        </w:rPr>
        <w:t>Права и обязанности могут осуществляться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В том случае, когда совершение действий представителя обусловлено предписанием закона, речь идет о законном представительстве.</w:t>
      </w:r>
    </w:p>
    <w:p w:rsidR="001F5AB0" w:rsidRPr="00BD40EC" w:rsidRDefault="001F5AB0" w:rsidP="00FC4621">
      <w:pPr>
        <w:autoSpaceDE w:val="0"/>
        <w:autoSpaceDN w:val="0"/>
        <w:adjustRightInd w:val="0"/>
        <w:ind w:right="-142" w:firstLine="540"/>
        <w:jc w:val="both"/>
      </w:pPr>
    </w:p>
    <w:p w:rsidR="001F5AB0" w:rsidRPr="00BD40EC" w:rsidRDefault="001F5AB0" w:rsidP="00FC4621">
      <w:pPr>
        <w:autoSpaceDE w:val="0"/>
        <w:autoSpaceDN w:val="0"/>
        <w:adjustRightInd w:val="0"/>
        <w:ind w:right="-142" w:firstLine="540"/>
        <w:jc w:val="both"/>
      </w:pPr>
      <w:r w:rsidRPr="00BD40EC">
        <w:t>В данной Справочной информации приводятся перечни лиц, полномочия которых основаны на указании закона.</w:t>
      </w:r>
    </w:p>
    <w:p w:rsidR="001F5AB0" w:rsidRPr="00BD40EC" w:rsidRDefault="001F5AB0" w:rsidP="001F5AB0">
      <w:pPr>
        <w:autoSpaceDE w:val="0"/>
        <w:autoSpaceDN w:val="0"/>
        <w:adjustRightInd w:val="0"/>
        <w:ind w:firstLine="540"/>
        <w:jc w:val="both"/>
      </w:pPr>
    </w:p>
    <w:p w:rsidR="001F5AB0" w:rsidRPr="00BD40EC" w:rsidRDefault="001F5AB0" w:rsidP="001F5AB0">
      <w:pPr>
        <w:autoSpaceDE w:val="0"/>
        <w:autoSpaceDN w:val="0"/>
        <w:adjustRightInd w:val="0"/>
        <w:ind w:firstLine="540"/>
        <w:jc w:val="both"/>
        <w:outlineLvl w:val="0"/>
      </w:pPr>
      <w:r w:rsidRPr="00BD40EC">
        <w:rPr>
          <w:b/>
          <w:bCs/>
        </w:rPr>
        <w:t>1. Законные представители физических лиц</w:t>
      </w:r>
    </w:p>
    <w:p w:rsidR="001F5AB0" w:rsidRPr="00BD40EC" w:rsidRDefault="001F5AB0" w:rsidP="001F5AB0">
      <w:pPr>
        <w:autoSpaceDE w:val="0"/>
        <w:autoSpaceDN w:val="0"/>
        <w:adjustRightInd w:val="0"/>
        <w:ind w:firstLine="540"/>
        <w:jc w:val="both"/>
      </w:pPr>
    </w:p>
    <w:tbl>
      <w:tblPr>
        <w:tblW w:w="10348" w:type="dxa"/>
        <w:tblInd w:w="62" w:type="dxa"/>
        <w:tblLayout w:type="fixed"/>
        <w:tblCellMar>
          <w:top w:w="102" w:type="dxa"/>
          <w:left w:w="62" w:type="dxa"/>
          <w:bottom w:w="102" w:type="dxa"/>
          <w:right w:w="62" w:type="dxa"/>
        </w:tblCellMar>
        <w:tblLook w:val="04A0" w:firstRow="1" w:lastRow="0" w:firstColumn="1" w:lastColumn="0" w:noHBand="0" w:noVBand="1"/>
      </w:tblPr>
      <w:tblGrid>
        <w:gridCol w:w="3686"/>
        <w:gridCol w:w="2977"/>
        <w:gridCol w:w="3685"/>
      </w:tblGrid>
      <w:tr w:rsidR="001F5AB0" w:rsidRPr="00BD40EC" w:rsidTr="005B7689">
        <w:tc>
          <w:tcPr>
            <w:tcW w:w="3686" w:type="dxa"/>
            <w:tcBorders>
              <w:top w:val="single" w:sz="4" w:space="0" w:color="auto"/>
              <w:left w:val="single" w:sz="4" w:space="0" w:color="auto"/>
              <w:bottom w:val="single" w:sz="4" w:space="0" w:color="auto"/>
              <w:right w:val="single" w:sz="4" w:space="0" w:color="auto"/>
            </w:tcBorders>
            <w:hideMark/>
          </w:tcPr>
          <w:p w:rsidR="001F5AB0" w:rsidRPr="00BD40EC" w:rsidRDefault="001F5AB0">
            <w:pPr>
              <w:autoSpaceDE w:val="0"/>
              <w:autoSpaceDN w:val="0"/>
              <w:adjustRightInd w:val="0"/>
              <w:jc w:val="center"/>
              <w:rPr>
                <w:lang w:eastAsia="en-US"/>
              </w:rPr>
            </w:pPr>
            <w:proofErr w:type="gramStart"/>
            <w:r w:rsidRPr="00BD40EC">
              <w:lastRenderedPageBreak/>
              <w:t>Представляемый</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1F5AB0" w:rsidRPr="00BD40EC" w:rsidRDefault="001F5AB0">
            <w:pPr>
              <w:autoSpaceDE w:val="0"/>
              <w:autoSpaceDN w:val="0"/>
              <w:adjustRightInd w:val="0"/>
              <w:jc w:val="center"/>
              <w:rPr>
                <w:highlight w:val="yellow"/>
                <w:lang w:eastAsia="en-US"/>
              </w:rPr>
            </w:pPr>
            <w:r w:rsidRPr="00BD40EC">
              <w:rPr>
                <w:highlight w:val="yellow"/>
              </w:rPr>
              <w:t>Законный представитель</w:t>
            </w:r>
          </w:p>
        </w:tc>
        <w:tc>
          <w:tcPr>
            <w:tcW w:w="3685" w:type="dxa"/>
            <w:tcBorders>
              <w:top w:val="single" w:sz="4" w:space="0" w:color="auto"/>
              <w:left w:val="single" w:sz="4" w:space="0" w:color="auto"/>
              <w:bottom w:val="single" w:sz="4" w:space="0" w:color="auto"/>
              <w:right w:val="single" w:sz="4" w:space="0" w:color="auto"/>
            </w:tcBorders>
            <w:hideMark/>
          </w:tcPr>
          <w:p w:rsidR="001F5AB0" w:rsidRPr="00BD40EC" w:rsidRDefault="001F5AB0">
            <w:pPr>
              <w:autoSpaceDE w:val="0"/>
              <w:autoSpaceDN w:val="0"/>
              <w:adjustRightInd w:val="0"/>
              <w:jc w:val="center"/>
              <w:rPr>
                <w:lang w:eastAsia="en-US"/>
              </w:rPr>
            </w:pPr>
            <w:r w:rsidRPr="00BD40EC">
              <w:t>Основание возникновения представительства</w:t>
            </w:r>
          </w:p>
        </w:tc>
      </w:tr>
      <w:tr w:rsidR="001F5AB0" w:rsidRPr="00BD40EC" w:rsidTr="005B7689">
        <w:tc>
          <w:tcPr>
            <w:tcW w:w="3686" w:type="dxa"/>
            <w:tcBorders>
              <w:top w:val="single" w:sz="4" w:space="0" w:color="auto"/>
              <w:left w:val="single" w:sz="4" w:space="0" w:color="auto"/>
              <w:bottom w:val="single" w:sz="4" w:space="0" w:color="auto"/>
              <w:right w:val="single" w:sz="4" w:space="0" w:color="auto"/>
            </w:tcBorders>
            <w:hideMark/>
          </w:tcPr>
          <w:p w:rsidR="001F5AB0" w:rsidRPr="00BD40EC" w:rsidRDefault="001F5AB0">
            <w:pPr>
              <w:autoSpaceDE w:val="0"/>
              <w:autoSpaceDN w:val="0"/>
              <w:adjustRightInd w:val="0"/>
              <w:rPr>
                <w:lang w:eastAsia="en-US"/>
              </w:rPr>
            </w:pPr>
            <w:r w:rsidRPr="00BD40EC">
              <w:t>Несовершеннолетние в возрасте от 14 до 18 лет</w:t>
            </w:r>
          </w:p>
        </w:tc>
        <w:tc>
          <w:tcPr>
            <w:tcW w:w="2977" w:type="dxa"/>
            <w:tcBorders>
              <w:top w:val="single" w:sz="4" w:space="0" w:color="auto"/>
              <w:left w:val="single" w:sz="4" w:space="0" w:color="auto"/>
              <w:bottom w:val="single" w:sz="4" w:space="0" w:color="auto"/>
              <w:right w:val="single" w:sz="4" w:space="0" w:color="auto"/>
            </w:tcBorders>
            <w:hideMark/>
          </w:tcPr>
          <w:p w:rsidR="001F5AB0" w:rsidRPr="00BD40EC" w:rsidRDefault="001F5AB0">
            <w:pPr>
              <w:autoSpaceDE w:val="0"/>
              <w:autoSpaceDN w:val="0"/>
              <w:adjustRightInd w:val="0"/>
              <w:rPr>
                <w:b/>
                <w:highlight w:val="yellow"/>
                <w:lang w:eastAsia="en-US"/>
              </w:rPr>
            </w:pPr>
            <w:r w:rsidRPr="00BD40EC">
              <w:rPr>
                <w:b/>
                <w:highlight w:val="yellow"/>
              </w:rPr>
              <w:t>Родители, усыновители, попечители</w:t>
            </w:r>
          </w:p>
        </w:tc>
        <w:tc>
          <w:tcPr>
            <w:tcW w:w="3685" w:type="dxa"/>
            <w:tcBorders>
              <w:top w:val="single" w:sz="4" w:space="0" w:color="auto"/>
              <w:left w:val="single" w:sz="4" w:space="0" w:color="auto"/>
              <w:bottom w:val="single" w:sz="4" w:space="0" w:color="auto"/>
              <w:right w:val="single" w:sz="4" w:space="0" w:color="auto"/>
            </w:tcBorders>
            <w:hideMark/>
          </w:tcPr>
          <w:p w:rsidR="001F5AB0" w:rsidRPr="00BD40EC" w:rsidRDefault="00125154">
            <w:pPr>
              <w:autoSpaceDE w:val="0"/>
              <w:autoSpaceDN w:val="0"/>
              <w:adjustRightInd w:val="0"/>
              <w:rPr>
                <w:lang w:eastAsia="en-US"/>
              </w:rPr>
            </w:pPr>
            <w:hyperlink r:id="rId10" w:history="1">
              <w:r w:rsidR="001F5AB0" w:rsidRPr="00BD40EC">
                <w:rPr>
                  <w:rStyle w:val="a3"/>
                </w:rPr>
                <w:t>Статья 26</w:t>
              </w:r>
            </w:hyperlink>
            <w:r w:rsidR="001F5AB0" w:rsidRPr="00BD40EC">
              <w:t xml:space="preserve"> Гражданского кодекса РФ (часть первая), </w:t>
            </w:r>
            <w:hyperlink r:id="rId11" w:history="1">
              <w:r w:rsidR="001F5AB0" w:rsidRPr="00BD40EC">
                <w:rPr>
                  <w:rStyle w:val="a3"/>
                </w:rPr>
                <w:t>статья 64</w:t>
              </w:r>
            </w:hyperlink>
            <w:r w:rsidR="001F5AB0" w:rsidRPr="00BD40EC">
              <w:t xml:space="preserve"> Семейного кодекса РФ</w:t>
            </w:r>
          </w:p>
        </w:tc>
      </w:tr>
      <w:tr w:rsidR="001F5AB0" w:rsidRPr="00BD40EC" w:rsidTr="005B7689">
        <w:tc>
          <w:tcPr>
            <w:tcW w:w="3686" w:type="dxa"/>
            <w:tcBorders>
              <w:top w:val="single" w:sz="4" w:space="0" w:color="auto"/>
              <w:left w:val="single" w:sz="4" w:space="0" w:color="auto"/>
              <w:bottom w:val="single" w:sz="4" w:space="0" w:color="auto"/>
              <w:right w:val="single" w:sz="4" w:space="0" w:color="auto"/>
            </w:tcBorders>
            <w:hideMark/>
          </w:tcPr>
          <w:p w:rsidR="001F5AB0" w:rsidRPr="00BD40EC" w:rsidRDefault="001F5AB0">
            <w:pPr>
              <w:autoSpaceDE w:val="0"/>
              <w:autoSpaceDN w:val="0"/>
              <w:adjustRightInd w:val="0"/>
              <w:rPr>
                <w:lang w:eastAsia="en-US"/>
              </w:rPr>
            </w:pPr>
            <w:r w:rsidRPr="00BD40EC">
              <w:t>Несовершеннолетние, не достигшие 14-ти лет (малолетние)</w:t>
            </w:r>
          </w:p>
        </w:tc>
        <w:tc>
          <w:tcPr>
            <w:tcW w:w="2977" w:type="dxa"/>
            <w:tcBorders>
              <w:top w:val="single" w:sz="4" w:space="0" w:color="auto"/>
              <w:left w:val="single" w:sz="4" w:space="0" w:color="auto"/>
              <w:bottom w:val="single" w:sz="4" w:space="0" w:color="auto"/>
              <w:right w:val="single" w:sz="4" w:space="0" w:color="auto"/>
            </w:tcBorders>
            <w:hideMark/>
          </w:tcPr>
          <w:p w:rsidR="001F5AB0" w:rsidRPr="00BD40EC" w:rsidRDefault="001F5AB0">
            <w:pPr>
              <w:autoSpaceDE w:val="0"/>
              <w:autoSpaceDN w:val="0"/>
              <w:adjustRightInd w:val="0"/>
              <w:rPr>
                <w:b/>
                <w:highlight w:val="yellow"/>
                <w:lang w:eastAsia="en-US"/>
              </w:rPr>
            </w:pPr>
            <w:r w:rsidRPr="00BD40EC">
              <w:rPr>
                <w:b/>
                <w:highlight w:val="yellow"/>
              </w:rPr>
              <w:t>Родители, усыновители, опекуны</w:t>
            </w:r>
          </w:p>
        </w:tc>
        <w:tc>
          <w:tcPr>
            <w:tcW w:w="3685" w:type="dxa"/>
            <w:tcBorders>
              <w:top w:val="single" w:sz="4" w:space="0" w:color="auto"/>
              <w:left w:val="single" w:sz="4" w:space="0" w:color="auto"/>
              <w:bottom w:val="single" w:sz="4" w:space="0" w:color="auto"/>
              <w:right w:val="single" w:sz="4" w:space="0" w:color="auto"/>
            </w:tcBorders>
            <w:hideMark/>
          </w:tcPr>
          <w:p w:rsidR="001F5AB0" w:rsidRPr="00BD40EC" w:rsidRDefault="00125154">
            <w:pPr>
              <w:autoSpaceDE w:val="0"/>
              <w:autoSpaceDN w:val="0"/>
              <w:adjustRightInd w:val="0"/>
              <w:rPr>
                <w:lang w:eastAsia="en-US"/>
              </w:rPr>
            </w:pPr>
            <w:hyperlink r:id="rId12" w:history="1">
              <w:r w:rsidR="001F5AB0" w:rsidRPr="00BD40EC">
                <w:rPr>
                  <w:rStyle w:val="a3"/>
                </w:rPr>
                <w:t>Статья 28</w:t>
              </w:r>
            </w:hyperlink>
            <w:r w:rsidR="001F5AB0" w:rsidRPr="00BD40EC">
              <w:t xml:space="preserve"> Гражданского кодекса РФ (часть первая), </w:t>
            </w:r>
            <w:hyperlink r:id="rId13" w:history="1">
              <w:r w:rsidR="001F5AB0" w:rsidRPr="00BD40EC">
                <w:rPr>
                  <w:rStyle w:val="a3"/>
                </w:rPr>
                <w:t>статья 64</w:t>
              </w:r>
            </w:hyperlink>
            <w:r w:rsidR="001F5AB0" w:rsidRPr="00BD40EC">
              <w:t xml:space="preserve"> Семейного кодекса РФ</w:t>
            </w:r>
          </w:p>
        </w:tc>
      </w:tr>
      <w:tr w:rsidR="001F5AB0" w:rsidRPr="00BD40EC" w:rsidTr="005B7689">
        <w:tc>
          <w:tcPr>
            <w:tcW w:w="3686" w:type="dxa"/>
            <w:tcBorders>
              <w:top w:val="single" w:sz="4" w:space="0" w:color="auto"/>
              <w:left w:val="single" w:sz="4" w:space="0" w:color="auto"/>
              <w:bottom w:val="nil"/>
              <w:right w:val="single" w:sz="4" w:space="0" w:color="auto"/>
            </w:tcBorders>
            <w:hideMark/>
          </w:tcPr>
          <w:p w:rsidR="001F5AB0" w:rsidRPr="00BD40EC" w:rsidRDefault="001F5AB0">
            <w:pPr>
              <w:autoSpaceDE w:val="0"/>
              <w:autoSpaceDN w:val="0"/>
              <w:adjustRightInd w:val="0"/>
              <w:rPr>
                <w:b/>
                <w:lang w:eastAsia="en-US"/>
              </w:rPr>
            </w:pPr>
            <w:r w:rsidRPr="00BD40EC">
              <w:t>Дети, оставшиеся без попечения родителей, до передачи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 организации для детей-сирот и детей, оставшихся без попечения родителей</w:t>
            </w:r>
          </w:p>
        </w:tc>
        <w:tc>
          <w:tcPr>
            <w:tcW w:w="2977" w:type="dxa"/>
            <w:tcBorders>
              <w:top w:val="single" w:sz="4" w:space="0" w:color="auto"/>
              <w:left w:val="single" w:sz="4" w:space="0" w:color="auto"/>
              <w:bottom w:val="nil"/>
              <w:right w:val="single" w:sz="4" w:space="0" w:color="auto"/>
            </w:tcBorders>
            <w:hideMark/>
          </w:tcPr>
          <w:p w:rsidR="001F5AB0" w:rsidRPr="00BD40EC" w:rsidRDefault="001F5AB0">
            <w:pPr>
              <w:autoSpaceDE w:val="0"/>
              <w:autoSpaceDN w:val="0"/>
              <w:adjustRightInd w:val="0"/>
              <w:rPr>
                <w:b/>
                <w:highlight w:val="yellow"/>
                <w:lang w:eastAsia="en-US"/>
              </w:rPr>
            </w:pPr>
            <w:r w:rsidRPr="00BD40EC">
              <w:rPr>
                <w:b/>
                <w:highlight w:val="yellow"/>
              </w:rPr>
              <w:t>Органы опеки и попечительства</w:t>
            </w:r>
          </w:p>
        </w:tc>
        <w:tc>
          <w:tcPr>
            <w:tcW w:w="3685" w:type="dxa"/>
            <w:tcBorders>
              <w:top w:val="single" w:sz="4" w:space="0" w:color="auto"/>
              <w:left w:val="single" w:sz="4" w:space="0" w:color="auto"/>
              <w:bottom w:val="nil"/>
              <w:right w:val="single" w:sz="4" w:space="0" w:color="auto"/>
            </w:tcBorders>
            <w:hideMark/>
          </w:tcPr>
          <w:p w:rsidR="001F5AB0" w:rsidRPr="00BD40EC" w:rsidRDefault="00125154">
            <w:pPr>
              <w:autoSpaceDE w:val="0"/>
              <w:autoSpaceDN w:val="0"/>
              <w:adjustRightInd w:val="0"/>
              <w:rPr>
                <w:lang w:eastAsia="en-US"/>
              </w:rPr>
            </w:pPr>
            <w:hyperlink r:id="rId14" w:history="1">
              <w:r w:rsidR="001F5AB0" w:rsidRPr="00BD40EC">
                <w:rPr>
                  <w:rStyle w:val="a3"/>
                </w:rPr>
                <w:t>Статья 123</w:t>
              </w:r>
            </w:hyperlink>
            <w:r w:rsidR="001F5AB0" w:rsidRPr="00BD40EC">
              <w:t xml:space="preserve"> Семейного кодекса РФ, </w:t>
            </w:r>
            <w:hyperlink r:id="rId15" w:history="1">
              <w:r w:rsidR="001F5AB0" w:rsidRPr="00BD40EC">
                <w:rPr>
                  <w:rStyle w:val="a3"/>
                </w:rPr>
                <w:t>статьи 7</w:t>
              </w:r>
            </w:hyperlink>
            <w:r w:rsidR="001F5AB0" w:rsidRPr="00BD40EC">
              <w:t xml:space="preserve"> и </w:t>
            </w:r>
            <w:hyperlink r:id="rId16" w:history="1">
              <w:r w:rsidR="001F5AB0" w:rsidRPr="00BD40EC">
                <w:rPr>
                  <w:rStyle w:val="a3"/>
                </w:rPr>
                <w:t>8</w:t>
              </w:r>
            </w:hyperlink>
            <w:r w:rsidR="001F5AB0" w:rsidRPr="00BD40EC">
              <w:t xml:space="preserve"> Федерального закона от 24.04.2008 N 48-ФЗ "Об опеке и попечительстве"</w:t>
            </w:r>
          </w:p>
        </w:tc>
      </w:tr>
      <w:tr w:rsidR="001F5AB0" w:rsidRPr="00BD40EC" w:rsidTr="005B7689">
        <w:tc>
          <w:tcPr>
            <w:tcW w:w="3686" w:type="dxa"/>
            <w:tcBorders>
              <w:top w:val="nil"/>
              <w:left w:val="single" w:sz="4" w:space="0" w:color="auto"/>
              <w:bottom w:val="nil"/>
              <w:right w:val="single" w:sz="4" w:space="0" w:color="auto"/>
            </w:tcBorders>
            <w:hideMark/>
          </w:tcPr>
          <w:p w:rsidR="001F5AB0" w:rsidRPr="00BD40EC" w:rsidRDefault="001F5AB0">
            <w:pPr>
              <w:autoSpaceDE w:val="0"/>
              <w:autoSpaceDN w:val="0"/>
              <w:adjustRightInd w:val="0"/>
              <w:rPr>
                <w:lang w:eastAsia="en-US"/>
              </w:rPr>
            </w:pPr>
            <w:r w:rsidRPr="00BD40EC">
              <w:t>Граждане, нуждающиеся в установлении над ними опеки или попечительства, и граждане, находящиеся под опекой или попечительством</w:t>
            </w:r>
          </w:p>
        </w:tc>
        <w:tc>
          <w:tcPr>
            <w:tcW w:w="2977" w:type="dxa"/>
            <w:tcBorders>
              <w:top w:val="nil"/>
              <w:left w:val="single" w:sz="4" w:space="0" w:color="auto"/>
              <w:bottom w:val="nil"/>
              <w:right w:val="single" w:sz="4" w:space="0" w:color="auto"/>
            </w:tcBorders>
          </w:tcPr>
          <w:p w:rsidR="001F5AB0" w:rsidRPr="00BD40EC" w:rsidRDefault="001F5AB0">
            <w:pPr>
              <w:autoSpaceDE w:val="0"/>
              <w:autoSpaceDN w:val="0"/>
              <w:adjustRightInd w:val="0"/>
              <w:rPr>
                <w:lang w:eastAsia="en-US"/>
              </w:rPr>
            </w:pPr>
          </w:p>
        </w:tc>
        <w:tc>
          <w:tcPr>
            <w:tcW w:w="3685" w:type="dxa"/>
            <w:tcBorders>
              <w:top w:val="nil"/>
              <w:left w:val="single" w:sz="4" w:space="0" w:color="auto"/>
              <w:bottom w:val="nil"/>
              <w:right w:val="single" w:sz="4" w:space="0" w:color="auto"/>
            </w:tcBorders>
          </w:tcPr>
          <w:p w:rsidR="001F5AB0" w:rsidRPr="00BD40EC" w:rsidRDefault="001F5AB0">
            <w:pPr>
              <w:autoSpaceDE w:val="0"/>
              <w:autoSpaceDN w:val="0"/>
              <w:adjustRightInd w:val="0"/>
              <w:rPr>
                <w:lang w:eastAsia="en-US"/>
              </w:rPr>
            </w:pPr>
          </w:p>
        </w:tc>
      </w:tr>
      <w:tr w:rsidR="001F5AB0" w:rsidRPr="00BD40EC" w:rsidTr="005B7689">
        <w:tc>
          <w:tcPr>
            <w:tcW w:w="3686" w:type="dxa"/>
            <w:tcBorders>
              <w:top w:val="nil"/>
              <w:left w:val="single" w:sz="4" w:space="0" w:color="auto"/>
              <w:bottom w:val="single" w:sz="4" w:space="0" w:color="auto"/>
              <w:right w:val="single" w:sz="4" w:space="0" w:color="auto"/>
            </w:tcBorders>
            <w:hideMark/>
          </w:tcPr>
          <w:p w:rsidR="001F5AB0" w:rsidRPr="00BD40EC" w:rsidRDefault="001F5AB0">
            <w:pPr>
              <w:autoSpaceDE w:val="0"/>
              <w:autoSpaceDN w:val="0"/>
              <w:adjustRightInd w:val="0"/>
              <w:rPr>
                <w:lang w:eastAsia="en-US"/>
              </w:rPr>
            </w:pPr>
            <w:r w:rsidRPr="00BD40EC">
              <w:t>Несовершеннолетние и недееспособные граждане, находящиеся под опекой или попечительством,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tc>
        <w:tc>
          <w:tcPr>
            <w:tcW w:w="2977" w:type="dxa"/>
            <w:tcBorders>
              <w:top w:val="nil"/>
              <w:left w:val="single" w:sz="4" w:space="0" w:color="auto"/>
              <w:bottom w:val="single" w:sz="4" w:space="0" w:color="auto"/>
              <w:right w:val="single" w:sz="4" w:space="0" w:color="auto"/>
            </w:tcBorders>
          </w:tcPr>
          <w:p w:rsidR="001F5AB0" w:rsidRPr="00BD40EC" w:rsidRDefault="001F5AB0">
            <w:pPr>
              <w:autoSpaceDE w:val="0"/>
              <w:autoSpaceDN w:val="0"/>
              <w:adjustRightInd w:val="0"/>
              <w:rPr>
                <w:lang w:eastAsia="en-US"/>
              </w:rPr>
            </w:pPr>
          </w:p>
        </w:tc>
        <w:tc>
          <w:tcPr>
            <w:tcW w:w="3685" w:type="dxa"/>
            <w:tcBorders>
              <w:top w:val="nil"/>
              <w:left w:val="single" w:sz="4" w:space="0" w:color="auto"/>
              <w:bottom w:val="single" w:sz="4" w:space="0" w:color="auto"/>
              <w:right w:val="single" w:sz="4" w:space="0" w:color="auto"/>
            </w:tcBorders>
          </w:tcPr>
          <w:p w:rsidR="001F5AB0" w:rsidRPr="00BD40EC" w:rsidRDefault="001F5AB0">
            <w:pPr>
              <w:autoSpaceDE w:val="0"/>
              <w:autoSpaceDN w:val="0"/>
              <w:adjustRightInd w:val="0"/>
              <w:rPr>
                <w:lang w:eastAsia="en-US"/>
              </w:rPr>
            </w:pPr>
          </w:p>
        </w:tc>
      </w:tr>
    </w:tbl>
    <w:p w:rsidR="001F5AB0" w:rsidRPr="00BD40EC" w:rsidRDefault="001F5AB0" w:rsidP="001F5AB0">
      <w:pPr>
        <w:autoSpaceDE w:val="0"/>
        <w:autoSpaceDN w:val="0"/>
        <w:adjustRightInd w:val="0"/>
        <w:jc w:val="center"/>
        <w:rPr>
          <w:lang w:eastAsia="en-US"/>
        </w:rPr>
      </w:pPr>
    </w:p>
    <w:p w:rsidR="002C0DA8" w:rsidRPr="00BD40EC" w:rsidRDefault="002C0DA8" w:rsidP="001F5AB0">
      <w:pPr>
        <w:pStyle w:val="ad"/>
        <w:spacing w:after="0"/>
        <w:ind w:left="0" w:right="76"/>
        <w:rPr>
          <w:sz w:val="26"/>
          <w:szCs w:val="26"/>
          <w:lang w:eastAsia="ru-RU"/>
        </w:rPr>
      </w:pPr>
    </w:p>
    <w:sectPr w:rsidR="002C0DA8" w:rsidRPr="00BD40EC" w:rsidSect="007554C0">
      <w:pgSz w:w="11906" w:h="16838"/>
      <w:pgMar w:top="1134"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95019"/>
    <w:multiLevelType w:val="hybridMultilevel"/>
    <w:tmpl w:val="59322962"/>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
    <w:nsid w:val="2F6F7B87"/>
    <w:multiLevelType w:val="hybridMultilevel"/>
    <w:tmpl w:val="E30032E6"/>
    <w:lvl w:ilvl="0" w:tplc="49584B7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521A0804"/>
    <w:multiLevelType w:val="hybridMultilevel"/>
    <w:tmpl w:val="6EC86446"/>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27C30B1"/>
    <w:multiLevelType w:val="hybridMultilevel"/>
    <w:tmpl w:val="5D12D572"/>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FFE4E71"/>
    <w:multiLevelType w:val="hybridMultilevel"/>
    <w:tmpl w:val="F2B6D6D6"/>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D19"/>
    <w:rsid w:val="000542F8"/>
    <w:rsid w:val="000629B3"/>
    <w:rsid w:val="000B070E"/>
    <w:rsid w:val="000E133B"/>
    <w:rsid w:val="000F1F46"/>
    <w:rsid w:val="000F7FC6"/>
    <w:rsid w:val="00114967"/>
    <w:rsid w:val="00115FFF"/>
    <w:rsid w:val="00125154"/>
    <w:rsid w:val="00147A6A"/>
    <w:rsid w:val="00171CF9"/>
    <w:rsid w:val="00187CD8"/>
    <w:rsid w:val="0019635B"/>
    <w:rsid w:val="001A54BD"/>
    <w:rsid w:val="001E43F5"/>
    <w:rsid w:val="001F5AB0"/>
    <w:rsid w:val="0020188E"/>
    <w:rsid w:val="00205074"/>
    <w:rsid w:val="002328AF"/>
    <w:rsid w:val="0023603B"/>
    <w:rsid w:val="00255B71"/>
    <w:rsid w:val="00283718"/>
    <w:rsid w:val="002C0DA8"/>
    <w:rsid w:val="002C7E96"/>
    <w:rsid w:val="002D72C8"/>
    <w:rsid w:val="002F7AD4"/>
    <w:rsid w:val="0032675B"/>
    <w:rsid w:val="00342C93"/>
    <w:rsid w:val="003563E5"/>
    <w:rsid w:val="003869BA"/>
    <w:rsid w:val="0039626C"/>
    <w:rsid w:val="003B2BE1"/>
    <w:rsid w:val="003C730F"/>
    <w:rsid w:val="003D08B0"/>
    <w:rsid w:val="003F7BD4"/>
    <w:rsid w:val="004420DA"/>
    <w:rsid w:val="004431F9"/>
    <w:rsid w:val="00461E94"/>
    <w:rsid w:val="00470B25"/>
    <w:rsid w:val="00492E59"/>
    <w:rsid w:val="004B48F9"/>
    <w:rsid w:val="004D6C16"/>
    <w:rsid w:val="005055A0"/>
    <w:rsid w:val="0054227A"/>
    <w:rsid w:val="005A3050"/>
    <w:rsid w:val="005B52B7"/>
    <w:rsid w:val="005B7601"/>
    <w:rsid w:val="005B7689"/>
    <w:rsid w:val="005C52FF"/>
    <w:rsid w:val="005D2168"/>
    <w:rsid w:val="006610B1"/>
    <w:rsid w:val="0066222F"/>
    <w:rsid w:val="006714A4"/>
    <w:rsid w:val="006B039B"/>
    <w:rsid w:val="006C788D"/>
    <w:rsid w:val="00700A7E"/>
    <w:rsid w:val="00724651"/>
    <w:rsid w:val="00743792"/>
    <w:rsid w:val="007554C0"/>
    <w:rsid w:val="00762AFB"/>
    <w:rsid w:val="007744C2"/>
    <w:rsid w:val="007B7311"/>
    <w:rsid w:val="007E607E"/>
    <w:rsid w:val="007F1E6F"/>
    <w:rsid w:val="0082443A"/>
    <w:rsid w:val="00840FE3"/>
    <w:rsid w:val="00851BB2"/>
    <w:rsid w:val="00860433"/>
    <w:rsid w:val="00867843"/>
    <w:rsid w:val="008738D3"/>
    <w:rsid w:val="008B06A7"/>
    <w:rsid w:val="008C4D19"/>
    <w:rsid w:val="009048B9"/>
    <w:rsid w:val="0093199F"/>
    <w:rsid w:val="009450D6"/>
    <w:rsid w:val="009524DF"/>
    <w:rsid w:val="00995140"/>
    <w:rsid w:val="009B7B75"/>
    <w:rsid w:val="009C255E"/>
    <w:rsid w:val="009E43F2"/>
    <w:rsid w:val="009E6B79"/>
    <w:rsid w:val="00A077F1"/>
    <w:rsid w:val="00A2373E"/>
    <w:rsid w:val="00A25174"/>
    <w:rsid w:val="00A521C2"/>
    <w:rsid w:val="00A53392"/>
    <w:rsid w:val="00AA1862"/>
    <w:rsid w:val="00AC57C3"/>
    <w:rsid w:val="00AD1C47"/>
    <w:rsid w:val="00AD4D5E"/>
    <w:rsid w:val="00AF1CED"/>
    <w:rsid w:val="00B35F97"/>
    <w:rsid w:val="00B402BE"/>
    <w:rsid w:val="00BA7D54"/>
    <w:rsid w:val="00BB2CC4"/>
    <w:rsid w:val="00BC4E2B"/>
    <w:rsid w:val="00BD03CB"/>
    <w:rsid w:val="00BD40EC"/>
    <w:rsid w:val="00BD71E1"/>
    <w:rsid w:val="00BF7853"/>
    <w:rsid w:val="00C02928"/>
    <w:rsid w:val="00C048CB"/>
    <w:rsid w:val="00C06734"/>
    <w:rsid w:val="00C14874"/>
    <w:rsid w:val="00C25921"/>
    <w:rsid w:val="00C336A1"/>
    <w:rsid w:val="00C61C34"/>
    <w:rsid w:val="00C86359"/>
    <w:rsid w:val="00CB58C8"/>
    <w:rsid w:val="00CD129A"/>
    <w:rsid w:val="00D05548"/>
    <w:rsid w:val="00D221D6"/>
    <w:rsid w:val="00D56490"/>
    <w:rsid w:val="00D70E13"/>
    <w:rsid w:val="00D77E59"/>
    <w:rsid w:val="00D810ED"/>
    <w:rsid w:val="00D965F3"/>
    <w:rsid w:val="00DD1109"/>
    <w:rsid w:val="00DE3409"/>
    <w:rsid w:val="00DF6320"/>
    <w:rsid w:val="00E05624"/>
    <w:rsid w:val="00E15EC4"/>
    <w:rsid w:val="00E2400B"/>
    <w:rsid w:val="00E535C9"/>
    <w:rsid w:val="00EC1594"/>
    <w:rsid w:val="00F10F02"/>
    <w:rsid w:val="00F3036A"/>
    <w:rsid w:val="00F40C88"/>
    <w:rsid w:val="00F71C3E"/>
    <w:rsid w:val="00F76DE1"/>
    <w:rsid w:val="00F81D2E"/>
    <w:rsid w:val="00F905CA"/>
    <w:rsid w:val="00F936F3"/>
    <w:rsid w:val="00FB210D"/>
    <w:rsid w:val="00FC4621"/>
    <w:rsid w:val="00FD0BA2"/>
    <w:rsid w:val="00FE09BB"/>
    <w:rsid w:val="00FE1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6F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71C3E"/>
    <w:pPr>
      <w:keepNext/>
      <w:suppressAutoHyphens w:val="0"/>
      <w:outlineLvl w:val="0"/>
    </w:pPr>
    <w:rPr>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36F3"/>
    <w:rPr>
      <w:color w:val="0000FF"/>
      <w:u w:val="single"/>
    </w:rPr>
  </w:style>
  <w:style w:type="paragraph" w:customStyle="1" w:styleId="21">
    <w:name w:val="Основной текст 21"/>
    <w:basedOn w:val="a"/>
    <w:rsid w:val="00F936F3"/>
    <w:pPr>
      <w:jc w:val="center"/>
    </w:pPr>
    <w:rPr>
      <w:b/>
      <w:bCs/>
      <w:color w:val="000000"/>
    </w:rPr>
  </w:style>
  <w:style w:type="paragraph" w:styleId="a4">
    <w:name w:val="List Paragraph"/>
    <w:basedOn w:val="a"/>
    <w:uiPriority w:val="99"/>
    <w:qFormat/>
    <w:rsid w:val="00F936F3"/>
    <w:pPr>
      <w:ind w:left="720"/>
      <w:contextualSpacing/>
    </w:pPr>
  </w:style>
  <w:style w:type="table" w:styleId="a5">
    <w:name w:val="Table Grid"/>
    <w:basedOn w:val="a1"/>
    <w:rsid w:val="00F936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link w:val="6"/>
    <w:rsid w:val="00F936F3"/>
    <w:rPr>
      <w:shd w:val="clear" w:color="auto" w:fill="FFFFFF"/>
    </w:rPr>
  </w:style>
  <w:style w:type="character" w:customStyle="1" w:styleId="4">
    <w:name w:val="Основной текст4"/>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
    <w:name w:val="Основной текст6"/>
    <w:basedOn w:val="a"/>
    <w:link w:val="a6"/>
    <w:rsid w:val="00F936F3"/>
    <w:pPr>
      <w:widowControl w:val="0"/>
      <w:shd w:val="clear" w:color="auto" w:fill="FFFFFF"/>
      <w:suppressAutoHyphens w:val="0"/>
      <w:spacing w:before="180" w:after="240" w:line="322" w:lineRule="exact"/>
      <w:jc w:val="right"/>
    </w:pPr>
    <w:rPr>
      <w:rFonts w:asciiTheme="minorHAnsi" w:eastAsiaTheme="minorHAnsi" w:hAnsiTheme="minorHAnsi" w:cstheme="minorBidi"/>
      <w:sz w:val="22"/>
      <w:szCs w:val="22"/>
      <w:lang w:eastAsia="en-US"/>
    </w:rPr>
  </w:style>
  <w:style w:type="character" w:customStyle="1" w:styleId="5">
    <w:name w:val="Основной текст5"/>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4pt">
    <w:name w:val="Основной текст + 14 pt;Полужирный;Курсив"/>
    <w:basedOn w:val="a6"/>
    <w:rsid w:val="00F936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55pt">
    <w:name w:val="Основной текст + 5;5 pt;Курсив"/>
    <w:basedOn w:val="a6"/>
    <w:rsid w:val="00F936F3"/>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ru-RU" w:eastAsia="ru-RU" w:bidi="ru-RU"/>
    </w:rPr>
  </w:style>
  <w:style w:type="paragraph" w:styleId="a7">
    <w:name w:val="No Spacing"/>
    <w:uiPriority w:val="1"/>
    <w:qFormat/>
    <w:rsid w:val="004D6C16"/>
    <w:pPr>
      <w:suppressAutoHyphens/>
      <w:spacing w:after="0" w:line="240" w:lineRule="auto"/>
    </w:pPr>
    <w:rPr>
      <w:rFonts w:ascii="Times New Roman" w:eastAsia="Times New Roman" w:hAnsi="Times New Roman" w:cs="Times New Roman"/>
      <w:sz w:val="24"/>
      <w:szCs w:val="24"/>
      <w:lang w:eastAsia="ar-SA"/>
    </w:rPr>
  </w:style>
  <w:style w:type="paragraph" w:styleId="a8">
    <w:name w:val="Body Text"/>
    <w:basedOn w:val="a"/>
    <w:link w:val="a9"/>
    <w:unhideWhenUsed/>
    <w:rsid w:val="00F3036A"/>
    <w:pPr>
      <w:suppressAutoHyphens w:val="0"/>
      <w:jc w:val="both"/>
    </w:pPr>
    <w:rPr>
      <w:szCs w:val="20"/>
      <w:lang w:eastAsia="ru-RU"/>
    </w:rPr>
  </w:style>
  <w:style w:type="character" w:customStyle="1" w:styleId="a9">
    <w:name w:val="Основной текст Знак"/>
    <w:basedOn w:val="a0"/>
    <w:link w:val="a8"/>
    <w:rsid w:val="00F3036A"/>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B402BE"/>
    <w:rPr>
      <w:rFonts w:ascii="Segoe UI" w:hAnsi="Segoe UI" w:cs="Segoe UI"/>
      <w:sz w:val="18"/>
      <w:szCs w:val="18"/>
    </w:rPr>
  </w:style>
  <w:style w:type="character" w:customStyle="1" w:styleId="ab">
    <w:name w:val="Текст выноски Знак"/>
    <w:basedOn w:val="a0"/>
    <w:link w:val="aa"/>
    <w:uiPriority w:val="99"/>
    <w:semiHidden/>
    <w:rsid w:val="00B402BE"/>
    <w:rPr>
      <w:rFonts w:ascii="Segoe UI" w:eastAsia="Times New Roman" w:hAnsi="Segoe UI" w:cs="Segoe UI"/>
      <w:sz w:val="18"/>
      <w:szCs w:val="18"/>
      <w:lang w:eastAsia="ar-SA"/>
    </w:rPr>
  </w:style>
  <w:style w:type="paragraph" w:customStyle="1" w:styleId="ac">
    <w:name w:val="Знак Знак Знак Знак"/>
    <w:basedOn w:val="a"/>
    <w:rsid w:val="007744C2"/>
    <w:pPr>
      <w:suppressAutoHyphens w:val="0"/>
      <w:spacing w:after="160" w:line="240" w:lineRule="exact"/>
    </w:pPr>
    <w:rPr>
      <w:rFonts w:ascii="Verdana" w:hAnsi="Verdana"/>
      <w:sz w:val="20"/>
      <w:szCs w:val="20"/>
      <w:lang w:val="en-US" w:eastAsia="en-US"/>
    </w:rPr>
  </w:style>
  <w:style w:type="paragraph" w:styleId="ad">
    <w:name w:val="Body Text Indent"/>
    <w:basedOn w:val="a"/>
    <w:link w:val="ae"/>
    <w:uiPriority w:val="99"/>
    <w:unhideWhenUsed/>
    <w:rsid w:val="00AD4D5E"/>
    <w:pPr>
      <w:spacing w:after="120"/>
      <w:ind w:left="283"/>
    </w:pPr>
  </w:style>
  <w:style w:type="character" w:customStyle="1" w:styleId="ae">
    <w:name w:val="Основной текст с отступом Знак"/>
    <w:basedOn w:val="a0"/>
    <w:link w:val="ad"/>
    <w:uiPriority w:val="99"/>
    <w:rsid w:val="00AD4D5E"/>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F71C3E"/>
    <w:rPr>
      <w:rFonts w:ascii="Times New Roman" w:eastAsia="Times New Roman" w:hAnsi="Times New Roman" w:cs="Times New Roman"/>
      <w:b/>
      <w:sz w:val="28"/>
      <w:szCs w:val="28"/>
      <w:lang w:eastAsia="ru-RU"/>
    </w:rPr>
  </w:style>
  <w:style w:type="paragraph" w:styleId="2">
    <w:name w:val="Body Text Indent 2"/>
    <w:basedOn w:val="a"/>
    <w:link w:val="20"/>
    <w:unhideWhenUsed/>
    <w:rsid w:val="003F7BD4"/>
    <w:pPr>
      <w:suppressAutoHyphens w:val="0"/>
      <w:spacing w:after="120" w:line="480" w:lineRule="auto"/>
      <w:ind w:left="283"/>
    </w:pPr>
    <w:rPr>
      <w:lang w:eastAsia="ru-RU"/>
    </w:rPr>
  </w:style>
  <w:style w:type="character" w:customStyle="1" w:styleId="20">
    <w:name w:val="Основной текст с отступом 2 Знак"/>
    <w:basedOn w:val="a0"/>
    <w:link w:val="2"/>
    <w:rsid w:val="003F7BD4"/>
    <w:rPr>
      <w:rFonts w:ascii="Times New Roman" w:eastAsia="Times New Roman" w:hAnsi="Times New Roman" w:cs="Times New Roman"/>
      <w:sz w:val="24"/>
      <w:szCs w:val="24"/>
      <w:lang w:eastAsia="ru-RU"/>
    </w:rPr>
  </w:style>
  <w:style w:type="paragraph" w:customStyle="1" w:styleId="ConsPlusNormal">
    <w:name w:val="ConsPlusNormal"/>
    <w:rsid w:val="007B73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5AB0"/>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6F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71C3E"/>
    <w:pPr>
      <w:keepNext/>
      <w:suppressAutoHyphens w:val="0"/>
      <w:outlineLvl w:val="0"/>
    </w:pPr>
    <w:rPr>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36F3"/>
    <w:rPr>
      <w:color w:val="0000FF"/>
      <w:u w:val="single"/>
    </w:rPr>
  </w:style>
  <w:style w:type="paragraph" w:customStyle="1" w:styleId="21">
    <w:name w:val="Основной текст 21"/>
    <w:basedOn w:val="a"/>
    <w:rsid w:val="00F936F3"/>
    <w:pPr>
      <w:jc w:val="center"/>
    </w:pPr>
    <w:rPr>
      <w:b/>
      <w:bCs/>
      <w:color w:val="000000"/>
    </w:rPr>
  </w:style>
  <w:style w:type="paragraph" w:styleId="a4">
    <w:name w:val="List Paragraph"/>
    <w:basedOn w:val="a"/>
    <w:uiPriority w:val="99"/>
    <w:qFormat/>
    <w:rsid w:val="00F936F3"/>
    <w:pPr>
      <w:ind w:left="720"/>
      <w:contextualSpacing/>
    </w:pPr>
  </w:style>
  <w:style w:type="table" w:styleId="a5">
    <w:name w:val="Table Grid"/>
    <w:basedOn w:val="a1"/>
    <w:rsid w:val="00F936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link w:val="6"/>
    <w:rsid w:val="00F936F3"/>
    <w:rPr>
      <w:shd w:val="clear" w:color="auto" w:fill="FFFFFF"/>
    </w:rPr>
  </w:style>
  <w:style w:type="character" w:customStyle="1" w:styleId="4">
    <w:name w:val="Основной текст4"/>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
    <w:name w:val="Основной текст6"/>
    <w:basedOn w:val="a"/>
    <w:link w:val="a6"/>
    <w:rsid w:val="00F936F3"/>
    <w:pPr>
      <w:widowControl w:val="0"/>
      <w:shd w:val="clear" w:color="auto" w:fill="FFFFFF"/>
      <w:suppressAutoHyphens w:val="0"/>
      <w:spacing w:before="180" w:after="240" w:line="322" w:lineRule="exact"/>
      <w:jc w:val="right"/>
    </w:pPr>
    <w:rPr>
      <w:rFonts w:asciiTheme="minorHAnsi" w:eastAsiaTheme="minorHAnsi" w:hAnsiTheme="minorHAnsi" w:cstheme="minorBidi"/>
      <w:sz w:val="22"/>
      <w:szCs w:val="22"/>
      <w:lang w:eastAsia="en-US"/>
    </w:rPr>
  </w:style>
  <w:style w:type="character" w:customStyle="1" w:styleId="5">
    <w:name w:val="Основной текст5"/>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4pt">
    <w:name w:val="Основной текст + 14 pt;Полужирный;Курсив"/>
    <w:basedOn w:val="a6"/>
    <w:rsid w:val="00F936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55pt">
    <w:name w:val="Основной текст + 5;5 pt;Курсив"/>
    <w:basedOn w:val="a6"/>
    <w:rsid w:val="00F936F3"/>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ru-RU" w:eastAsia="ru-RU" w:bidi="ru-RU"/>
    </w:rPr>
  </w:style>
  <w:style w:type="paragraph" w:styleId="a7">
    <w:name w:val="No Spacing"/>
    <w:uiPriority w:val="1"/>
    <w:qFormat/>
    <w:rsid w:val="004D6C16"/>
    <w:pPr>
      <w:suppressAutoHyphens/>
      <w:spacing w:after="0" w:line="240" w:lineRule="auto"/>
    </w:pPr>
    <w:rPr>
      <w:rFonts w:ascii="Times New Roman" w:eastAsia="Times New Roman" w:hAnsi="Times New Roman" w:cs="Times New Roman"/>
      <w:sz w:val="24"/>
      <w:szCs w:val="24"/>
      <w:lang w:eastAsia="ar-SA"/>
    </w:rPr>
  </w:style>
  <w:style w:type="paragraph" w:styleId="a8">
    <w:name w:val="Body Text"/>
    <w:basedOn w:val="a"/>
    <w:link w:val="a9"/>
    <w:unhideWhenUsed/>
    <w:rsid w:val="00F3036A"/>
    <w:pPr>
      <w:suppressAutoHyphens w:val="0"/>
      <w:jc w:val="both"/>
    </w:pPr>
    <w:rPr>
      <w:szCs w:val="20"/>
      <w:lang w:eastAsia="ru-RU"/>
    </w:rPr>
  </w:style>
  <w:style w:type="character" w:customStyle="1" w:styleId="a9">
    <w:name w:val="Основной текст Знак"/>
    <w:basedOn w:val="a0"/>
    <w:link w:val="a8"/>
    <w:rsid w:val="00F3036A"/>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B402BE"/>
    <w:rPr>
      <w:rFonts w:ascii="Segoe UI" w:hAnsi="Segoe UI" w:cs="Segoe UI"/>
      <w:sz w:val="18"/>
      <w:szCs w:val="18"/>
    </w:rPr>
  </w:style>
  <w:style w:type="character" w:customStyle="1" w:styleId="ab">
    <w:name w:val="Текст выноски Знак"/>
    <w:basedOn w:val="a0"/>
    <w:link w:val="aa"/>
    <w:uiPriority w:val="99"/>
    <w:semiHidden/>
    <w:rsid w:val="00B402BE"/>
    <w:rPr>
      <w:rFonts w:ascii="Segoe UI" w:eastAsia="Times New Roman" w:hAnsi="Segoe UI" w:cs="Segoe UI"/>
      <w:sz w:val="18"/>
      <w:szCs w:val="18"/>
      <w:lang w:eastAsia="ar-SA"/>
    </w:rPr>
  </w:style>
  <w:style w:type="paragraph" w:customStyle="1" w:styleId="ac">
    <w:name w:val="Знак Знак Знак Знак"/>
    <w:basedOn w:val="a"/>
    <w:rsid w:val="007744C2"/>
    <w:pPr>
      <w:suppressAutoHyphens w:val="0"/>
      <w:spacing w:after="160" w:line="240" w:lineRule="exact"/>
    </w:pPr>
    <w:rPr>
      <w:rFonts w:ascii="Verdana" w:hAnsi="Verdana"/>
      <w:sz w:val="20"/>
      <w:szCs w:val="20"/>
      <w:lang w:val="en-US" w:eastAsia="en-US"/>
    </w:rPr>
  </w:style>
  <w:style w:type="paragraph" w:styleId="ad">
    <w:name w:val="Body Text Indent"/>
    <w:basedOn w:val="a"/>
    <w:link w:val="ae"/>
    <w:uiPriority w:val="99"/>
    <w:unhideWhenUsed/>
    <w:rsid w:val="00AD4D5E"/>
    <w:pPr>
      <w:spacing w:after="120"/>
      <w:ind w:left="283"/>
    </w:pPr>
  </w:style>
  <w:style w:type="character" w:customStyle="1" w:styleId="ae">
    <w:name w:val="Основной текст с отступом Знак"/>
    <w:basedOn w:val="a0"/>
    <w:link w:val="ad"/>
    <w:uiPriority w:val="99"/>
    <w:rsid w:val="00AD4D5E"/>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F71C3E"/>
    <w:rPr>
      <w:rFonts w:ascii="Times New Roman" w:eastAsia="Times New Roman" w:hAnsi="Times New Roman" w:cs="Times New Roman"/>
      <w:b/>
      <w:sz w:val="28"/>
      <w:szCs w:val="28"/>
      <w:lang w:eastAsia="ru-RU"/>
    </w:rPr>
  </w:style>
  <w:style w:type="paragraph" w:styleId="2">
    <w:name w:val="Body Text Indent 2"/>
    <w:basedOn w:val="a"/>
    <w:link w:val="20"/>
    <w:unhideWhenUsed/>
    <w:rsid w:val="003F7BD4"/>
    <w:pPr>
      <w:suppressAutoHyphens w:val="0"/>
      <w:spacing w:after="120" w:line="480" w:lineRule="auto"/>
      <w:ind w:left="283"/>
    </w:pPr>
    <w:rPr>
      <w:lang w:eastAsia="ru-RU"/>
    </w:rPr>
  </w:style>
  <w:style w:type="character" w:customStyle="1" w:styleId="20">
    <w:name w:val="Основной текст с отступом 2 Знак"/>
    <w:basedOn w:val="a0"/>
    <w:link w:val="2"/>
    <w:rsid w:val="003F7BD4"/>
    <w:rPr>
      <w:rFonts w:ascii="Times New Roman" w:eastAsia="Times New Roman" w:hAnsi="Times New Roman" w:cs="Times New Roman"/>
      <w:sz w:val="24"/>
      <w:szCs w:val="24"/>
      <w:lang w:eastAsia="ru-RU"/>
    </w:rPr>
  </w:style>
  <w:style w:type="paragraph" w:customStyle="1" w:styleId="ConsPlusNormal">
    <w:name w:val="ConsPlusNormal"/>
    <w:rsid w:val="007B73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5AB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2487">
      <w:bodyDiv w:val="1"/>
      <w:marLeft w:val="0"/>
      <w:marRight w:val="0"/>
      <w:marTop w:val="0"/>
      <w:marBottom w:val="0"/>
      <w:divBdr>
        <w:top w:val="none" w:sz="0" w:space="0" w:color="auto"/>
        <w:left w:val="none" w:sz="0" w:space="0" w:color="auto"/>
        <w:bottom w:val="none" w:sz="0" w:space="0" w:color="auto"/>
        <w:right w:val="none" w:sz="0" w:space="0" w:color="auto"/>
      </w:divBdr>
    </w:div>
    <w:div w:id="482088182">
      <w:bodyDiv w:val="1"/>
      <w:marLeft w:val="0"/>
      <w:marRight w:val="0"/>
      <w:marTop w:val="0"/>
      <w:marBottom w:val="0"/>
      <w:divBdr>
        <w:top w:val="none" w:sz="0" w:space="0" w:color="auto"/>
        <w:left w:val="none" w:sz="0" w:space="0" w:color="auto"/>
        <w:bottom w:val="none" w:sz="0" w:space="0" w:color="auto"/>
        <w:right w:val="none" w:sz="0" w:space="0" w:color="auto"/>
      </w:divBdr>
    </w:div>
    <w:div w:id="626199951">
      <w:bodyDiv w:val="1"/>
      <w:marLeft w:val="0"/>
      <w:marRight w:val="0"/>
      <w:marTop w:val="0"/>
      <w:marBottom w:val="0"/>
      <w:divBdr>
        <w:top w:val="none" w:sz="0" w:space="0" w:color="auto"/>
        <w:left w:val="none" w:sz="0" w:space="0" w:color="auto"/>
        <w:bottom w:val="none" w:sz="0" w:space="0" w:color="auto"/>
        <w:right w:val="none" w:sz="0" w:space="0" w:color="auto"/>
      </w:divBdr>
    </w:div>
    <w:div w:id="872308327">
      <w:bodyDiv w:val="1"/>
      <w:marLeft w:val="0"/>
      <w:marRight w:val="0"/>
      <w:marTop w:val="0"/>
      <w:marBottom w:val="0"/>
      <w:divBdr>
        <w:top w:val="none" w:sz="0" w:space="0" w:color="auto"/>
        <w:left w:val="none" w:sz="0" w:space="0" w:color="auto"/>
        <w:bottom w:val="none" w:sz="0" w:space="0" w:color="auto"/>
        <w:right w:val="none" w:sz="0" w:space="0" w:color="auto"/>
      </w:divBdr>
    </w:div>
    <w:div w:id="1206140873">
      <w:bodyDiv w:val="1"/>
      <w:marLeft w:val="0"/>
      <w:marRight w:val="0"/>
      <w:marTop w:val="0"/>
      <w:marBottom w:val="0"/>
      <w:divBdr>
        <w:top w:val="none" w:sz="0" w:space="0" w:color="auto"/>
        <w:left w:val="none" w:sz="0" w:space="0" w:color="auto"/>
        <w:bottom w:val="none" w:sz="0" w:space="0" w:color="auto"/>
        <w:right w:val="none" w:sz="0" w:space="0" w:color="auto"/>
      </w:divBdr>
    </w:div>
    <w:div w:id="1376587587">
      <w:bodyDiv w:val="1"/>
      <w:marLeft w:val="0"/>
      <w:marRight w:val="0"/>
      <w:marTop w:val="0"/>
      <w:marBottom w:val="0"/>
      <w:divBdr>
        <w:top w:val="none" w:sz="0" w:space="0" w:color="auto"/>
        <w:left w:val="none" w:sz="0" w:space="0" w:color="auto"/>
        <w:bottom w:val="none" w:sz="0" w:space="0" w:color="auto"/>
        <w:right w:val="none" w:sz="0" w:space="0" w:color="auto"/>
      </w:divBdr>
    </w:div>
    <w:div w:id="178900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79D44A042AE8B7A4BC7448BF4A30E73221A3533A779A1115044440E281B8B6D9CB2104B386019E74FCBBE9572266860A8B2B30CEC3597CP0U1J" TargetMode="External"/><Relationship Id="rId13" Type="http://schemas.openxmlformats.org/officeDocument/2006/relationships/hyperlink" Target="consultantplus://offline/ref=02D9BCE0204D45E879C25EF221A6E5B2F542D445221C7B13E670E968222F1BBB1133EF4A3FDF73FFr5U5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54829B7C3AA3F547F45D4E566F1A48AF6AAE0C0DE6567F6A6ED2E3E34423231C7DB1D7039A992902C6E9774A253699EA4C82A7A9241A9D37i0O" TargetMode="External"/><Relationship Id="rId12" Type="http://schemas.openxmlformats.org/officeDocument/2006/relationships/hyperlink" Target="consultantplus://offline/ref=02D9BCE0204D45E879C25EF221A6E5B2F543DA4422107B13E670E968222F1BBB1133EF4A3FDF70F0r5U0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2D9BCE0204D45E879C25EF221A6E5B2F542D44A251E7B13E670E968222F1BBB1133EF4A3FDF71F3r5UBN" TargetMode="External"/><Relationship Id="rId1" Type="http://schemas.openxmlformats.org/officeDocument/2006/relationships/numbering" Target="numbering.xml"/><Relationship Id="rId6" Type="http://schemas.openxmlformats.org/officeDocument/2006/relationships/hyperlink" Target="consultantplus://offline/ref=54829B7C3AA3F547F45D4E566F1A48AF6AAE0C0DE6567F6A6ED2E3E34423231C7DB1D7039A992902C6E9774A253699EA4C82A7A9241A9D37i0O" TargetMode="External"/><Relationship Id="rId11" Type="http://schemas.openxmlformats.org/officeDocument/2006/relationships/hyperlink" Target="consultantplus://offline/ref=02D9BCE0204D45E879C25EF221A6E5B2F542D445221C7B13E670E968222F1BBB1133EF4A3FDF73FFr5U5N" TargetMode="External"/><Relationship Id="rId5" Type="http://schemas.openxmlformats.org/officeDocument/2006/relationships/webSettings" Target="webSettings.xml"/><Relationship Id="rId15" Type="http://schemas.openxmlformats.org/officeDocument/2006/relationships/hyperlink" Target="consultantplus://offline/ref=02D9BCE0204D45E879C25EF221A6E5B2F542D44A251E7B13E670E968222F1BBB1133EF4A3FDF71F2r5U4N" TargetMode="External"/><Relationship Id="rId10" Type="http://schemas.openxmlformats.org/officeDocument/2006/relationships/hyperlink" Target="consultantplus://offline/ref=02D9BCE0204D45E879C25EF221A6E5B2F543DA4422107B13E670E968222F1BBB1133EF4A3FDF70F2r5U5N" TargetMode="External"/><Relationship Id="rId4" Type="http://schemas.openxmlformats.org/officeDocument/2006/relationships/settings" Target="settings.xml"/><Relationship Id="rId9" Type="http://schemas.openxmlformats.org/officeDocument/2006/relationships/hyperlink" Target="consultantplus://offline/ref=CA79D44A042AE8B7A4BC7448BF4A30E73221A7583B709A1115044440E281B8B6D9CB2104B386029374FCBBE9572266860A8B2B30CEC3597CP0U1J" TargetMode="External"/><Relationship Id="rId14" Type="http://schemas.openxmlformats.org/officeDocument/2006/relationships/hyperlink" Target="consultantplus://offline/ref=02D9BCE0204D45E879C25EF221A6E5B2F542D445221C7B13E670E968222F1BBB1133EF49r3U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865</Words>
  <Characters>4935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Викторовна Селезнева</dc:creator>
  <cp:lastModifiedBy>Елена Григорьевна Шарая</cp:lastModifiedBy>
  <cp:revision>70</cp:revision>
  <cp:lastPrinted>2019-06-25T07:57:00Z</cp:lastPrinted>
  <dcterms:created xsi:type="dcterms:W3CDTF">2019-01-15T16:20:00Z</dcterms:created>
  <dcterms:modified xsi:type="dcterms:W3CDTF">2024-06-07T08:22:00Z</dcterms:modified>
</cp:coreProperties>
</file>